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30B31" w14:textId="2D4FC282" w:rsidR="008B213B" w:rsidRDefault="008B213B" w:rsidP="008B213B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Семинар 8</w:t>
      </w:r>
    </w:p>
    <w:p w14:paraId="67E5C53F" w14:textId="0E767B31" w:rsidR="008B213B" w:rsidRPr="008B213B" w:rsidRDefault="008B213B" w:rsidP="008B213B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proofErr w:type="spellStart"/>
      <w:r w:rsidRPr="008B213B">
        <w:rPr>
          <w:rFonts w:ascii="Times New Roman" w:hAnsi="Times New Roman" w:cs="Times New Roman"/>
          <w:b/>
          <w:bCs/>
          <w:sz w:val="28"/>
          <w:szCs w:val="28"/>
        </w:rPr>
        <w:t>Телеарнадағы</w:t>
      </w:r>
      <w:proofErr w:type="spellEnd"/>
      <w:r w:rsidRPr="008B21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213B">
        <w:rPr>
          <w:rFonts w:ascii="Times New Roman" w:hAnsi="Times New Roman" w:cs="Times New Roman"/>
          <w:b/>
          <w:bCs/>
          <w:sz w:val="28"/>
          <w:szCs w:val="28"/>
        </w:rPr>
        <w:t>жүргізушідерді</w:t>
      </w:r>
      <w:proofErr w:type="spellEnd"/>
      <w:r w:rsidRPr="008B21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213B">
        <w:rPr>
          <w:rFonts w:ascii="Times New Roman" w:hAnsi="Times New Roman" w:cs="Times New Roman"/>
          <w:b/>
          <w:bCs/>
          <w:sz w:val="28"/>
          <w:szCs w:val="28"/>
        </w:rPr>
        <w:t>таңдау</w:t>
      </w:r>
      <w:proofErr w:type="spellEnd"/>
      <w:r w:rsidRPr="008B21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213B">
        <w:rPr>
          <w:rFonts w:ascii="Times New Roman" w:hAnsi="Times New Roman" w:cs="Times New Roman"/>
          <w:b/>
          <w:bCs/>
          <w:sz w:val="28"/>
          <w:szCs w:val="28"/>
        </w:rPr>
        <w:t>ерекшіліктері</w:t>
      </w:r>
      <w:proofErr w:type="spellEnd"/>
    </w:p>
    <w:p w14:paraId="583204D7" w14:textId="77777777" w:rsidR="008B213B" w:rsidRDefault="008B213B" w:rsidP="008B213B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</w:p>
    <w:p w14:paraId="159E61A1" w14:textId="68211510" w:rsidR="008B213B" w:rsidRPr="008B213B" w:rsidRDefault="008B213B" w:rsidP="008B213B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bookmarkStart w:id="0" w:name="_GoBack"/>
      <w:bookmarkEnd w:id="0"/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Телеарналардың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басты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міндеті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қандай</w:t>
      </w:r>
      <w:proofErr w:type="spellEnd"/>
    </w:p>
    <w:p w14:paraId="7814287D" w14:textId="77777777" w:rsidR="008B213B" w:rsidRPr="008B213B" w:rsidRDefault="008B213B" w:rsidP="008B213B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Телеарналардың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басты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міндеті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қоғамдағы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болып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жатқан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қуанышты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келеңсіз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жағдайларды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әділ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жан-жақты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қамти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отырып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ақпарат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тарату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сайлау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науқаны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кезінде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кандидаттар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сайлаушылардың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арасындағы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шынайы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байланысты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көрсету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партиялар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ұлттық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қозғалыстар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туралы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ең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толық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объективті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ақпарат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тарату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болып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саналады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47DBA374" w14:textId="77777777" w:rsidR="008B213B" w:rsidRPr="008B213B" w:rsidRDefault="008B213B" w:rsidP="008B213B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Міндетті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телеарналар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тізіміне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қандай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арналар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кіреді</w:t>
      </w:r>
      <w:proofErr w:type="spellEnd"/>
    </w:p>
    <w:p w14:paraId="501A6198" w14:textId="77777777" w:rsidR="008B213B" w:rsidRPr="008B213B" w:rsidRDefault="008B213B" w:rsidP="008B213B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Енді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міндетті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телеарналар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тізіміне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Atameken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Business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"НТК"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телеарналарын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қосу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ұсынылады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деп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жазады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Zakon.kz б.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Қазір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тізімге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15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арна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енді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: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Qazaqstan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"Хабар", "Хабар 24",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Balapan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Abai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TV,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Qazsport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Kazakh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TV, "МИР", "Астана",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Almaty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, "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Еуразия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бірінші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арнасы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", "КТК", "31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арна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", "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Жетінші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арна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"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El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arna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телеарнасы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1764B410" w14:textId="77777777" w:rsidR="008B213B" w:rsidRPr="008B213B" w:rsidRDefault="008B213B" w:rsidP="008B213B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Неліктен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теледидар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бұқаралық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ақпарат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құралдарының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ең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үлкен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құралы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болып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саналады</w:t>
      </w:r>
      <w:proofErr w:type="spellEnd"/>
    </w:p>
    <w:p w14:paraId="0D5C95A5" w14:textId="77777777" w:rsidR="008B213B" w:rsidRPr="008B213B" w:rsidRDefault="008B213B" w:rsidP="008B213B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Теледидар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үлкен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аудитория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қабылдайтын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байланыс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құралы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болуымен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сипатталады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сондықтан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ол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«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ең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үлкен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бұқаралық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байланыс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құралы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»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ретінде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жіктеледі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Теледидар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көрермендер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үшін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ең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тартымды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құрал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болып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саналады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өйткені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ол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әлеуметтік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экономикалық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саяси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немесе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мәдени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жағдайларына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қарамастан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әртүрлі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әлеуметтік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қабаттарды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баурап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алады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қамтиды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00E131BF" w14:textId="77777777" w:rsidR="008B213B" w:rsidRPr="008B213B" w:rsidRDefault="008B213B" w:rsidP="008B213B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Сигналдарды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беру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әдісіне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сәйкес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байланыс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арналары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қалай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бөлінеді</w:t>
      </w:r>
      <w:proofErr w:type="spellEnd"/>
    </w:p>
    <w:p w14:paraId="5A3E1BAA" w14:textId="77777777" w:rsidR="008B213B" w:rsidRPr="008B213B" w:rsidRDefault="008B213B" w:rsidP="008B213B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Сигналдарды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беру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әдісіне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сәйкес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сымды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байланыс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арналары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мысалы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кабельдік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)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сымсыз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байланыс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арналары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мысалы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спутниктік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)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ажыратылады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Таралу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ортасының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түріне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қарай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байланыс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арналары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сымды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акустикалық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оптикалық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инфрақызыл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радиоарналар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болып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бөлінеді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Мысалы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ақпаратты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берудің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заманауи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арналарының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бірі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—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жарық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өткізгіш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оптикалық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талшық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)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лазерлік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сигналдарды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күшейтусіз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100 км—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ден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астам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қашықтыққа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жіберуге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мүмкіндік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береді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7B5CA1E9" w14:textId="77777777" w:rsidR="008B213B" w:rsidRPr="008B213B" w:rsidRDefault="008B213B" w:rsidP="008B213B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Теледидар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жарнамалық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ақпарат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құралдарының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қай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түріне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жатады</w:t>
      </w:r>
      <w:proofErr w:type="spellEnd"/>
    </w:p>
    <w:p w14:paraId="2BBC5EB5" w14:textId="77777777" w:rsidR="008B213B" w:rsidRPr="008B213B" w:rsidRDefault="008B213B" w:rsidP="008B213B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Теледидар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-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жарнамалық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ақпарат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құралдарының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ең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әмбебап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түрі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әлеуетті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сатып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алушылардың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санасы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санасына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әсер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етудің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көптеген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жолдарымен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әсер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етеді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: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дыбыстар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визуалды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әсер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комбинация,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қиял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Ақпаратты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таратудың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басқа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құралдары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сияқты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теледидар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жарнама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берушіге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тиімді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жарнама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стратегиясын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жоспарлау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жүзеге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асырудың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ерекше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мүмкіндіктерін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ұсынады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12DDE55F" w14:textId="77777777" w:rsidR="008B213B" w:rsidRPr="008B213B" w:rsidRDefault="008B213B" w:rsidP="008B213B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Сандық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теледидар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жүйесінің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артықшылықтары</w:t>
      </w:r>
      <w:proofErr w:type="spellEnd"/>
    </w:p>
    <w:p w14:paraId="65B53944" w14:textId="77777777" w:rsidR="008B213B" w:rsidRPr="008B213B" w:rsidRDefault="008B213B" w:rsidP="008B213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Сандық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теледидар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жүйесі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ағылшынша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Digital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Television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, DTV) — 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транслятордан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теледидарға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бейне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дыбыс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дабылын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сандық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модуляцияны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қолдану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сығу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арқылы</w:t>
      </w:r>
      <w:proofErr w:type="spellEnd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жеткізу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7462C8AE" w14:textId="77777777" w:rsidR="008B213B" w:rsidRPr="008B213B" w:rsidRDefault="008B213B" w:rsidP="008B213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lastRenderedPageBreak/>
        <w:t>Қазіргі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кездегі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сандық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теледидар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жүйесінің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негізі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ретінде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MPEG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сығу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стандартын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санауға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болады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0CB9B965" w14:textId="77777777" w:rsidR="008B213B" w:rsidRPr="008B213B" w:rsidRDefault="008B213B" w:rsidP="008B213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Сандық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теледидар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жүйесінің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артықшылықтары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бар.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Олар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: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тарату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тракттарының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бөгетке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қарсы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тұру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қасиетінің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артуы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таратушылардың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қуатының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азаюы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ТВ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бағдарламалар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санының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көбеюі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бейне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дыбыс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сапасының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артуы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аппаратуралық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студияның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функционалды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мүмкіндіктерінің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артуы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ТВ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дабылдарда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басқа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да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қосымша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ақпараттардың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болуы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, "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бағдарлама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басына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"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функциясы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, ТВ-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бағдарламалар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архиві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бағдарламаны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жазып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алу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субтитрлер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тілді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таңдау</w:t>
      </w:r>
      <w:proofErr w:type="spellEnd"/>
      <w:r w:rsidRPr="008B21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55722D4B" w14:textId="77777777" w:rsidR="002031A8" w:rsidRPr="008B213B" w:rsidRDefault="002031A8" w:rsidP="008B213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2031A8" w:rsidRPr="008B2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1D"/>
    <w:rsid w:val="002031A8"/>
    <w:rsid w:val="00407D1D"/>
    <w:rsid w:val="008B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44755"/>
  <w15:chartTrackingRefBased/>
  <w15:docId w15:val="{C5E5DC2A-E9FE-4065-846D-91EE6652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24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45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0369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9362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10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9171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5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02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4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19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011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5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3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2816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2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164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3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7483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877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184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2026-01-28T02:28:00Z</dcterms:created>
  <dcterms:modified xsi:type="dcterms:W3CDTF">2026-01-28T02:34:00Z</dcterms:modified>
</cp:coreProperties>
</file>